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500" w:lineRule="exact"/>
        <w:ind w:left="-573" w:leftChars="-179"/>
        <w:jc w:val="center"/>
        <w:rPr>
          <w:rFonts w:ascii="Times New Roman" w:hAnsi="Times New Roman" w:eastAsia="仿宋_GB2312" w:cs="Times New Roman"/>
          <w:kern w:val="0"/>
          <w:sz w:val="21"/>
          <w:szCs w:val="21"/>
        </w:rPr>
      </w:pP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kern w:val="0"/>
          <w:sz w:val="44"/>
          <w:szCs w:val="44"/>
          <w:lang w:eastAsia="zh-CN"/>
        </w:rPr>
      </w:pPr>
      <w:r>
        <w:rPr>
          <w:rFonts w:hint="eastAsia" w:ascii="方正小标宋简体" w:hAnsi="方正小标宋简体" w:eastAsia="方正小标宋简体" w:cs="方正小标宋简体"/>
          <w:kern w:val="0"/>
          <w:sz w:val="48"/>
          <w:szCs w:val="48"/>
          <w:lang w:eastAsia="zh-CN"/>
        </w:rPr>
        <w:t>中国国际贸易促进委员会益阳支会</w:t>
      </w:r>
    </w:p>
    <w:p>
      <w:pPr>
        <w:keepNext w:val="0"/>
        <w:keepLines w:val="0"/>
        <w:pageBreakBefore w:val="0"/>
        <w:widowControl/>
        <w:kinsoku/>
        <w:wordWrap/>
        <w:overflowPunct/>
        <w:topLinePunct w:val="0"/>
        <w:autoSpaceDE/>
        <w:autoSpaceDN/>
        <w:bidi w:val="0"/>
        <w:adjustRightInd/>
        <w:snapToGrid/>
        <w:spacing w:line="700" w:lineRule="exact"/>
        <w:jc w:val="center"/>
        <w:textAlignment w:val="auto"/>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b/>
          <w:bCs/>
          <w:sz w:val="32"/>
          <w:szCs w:val="32"/>
        </w:rPr>
        <w:t>2021年度整体支出绩效自评报告</w:t>
      </w:r>
    </w:p>
    <w:p>
      <w:pPr>
        <w:spacing w:line="560" w:lineRule="exact"/>
        <w:rPr>
          <w:rFonts w:hint="eastAsia" w:ascii="仿宋" w:hAnsi="仿宋" w:eastAsia="仿宋"/>
          <w:sz w:val="36"/>
          <w:szCs w:val="36"/>
        </w:rPr>
      </w:pP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黑体" w:hAnsi="黑体" w:eastAsia="黑体"/>
          <w:szCs w:val="32"/>
        </w:rPr>
      </w:pPr>
      <w:r>
        <w:rPr>
          <w:rFonts w:hint="eastAsia" w:ascii="黑体" w:hAnsi="黑体" w:eastAsia="黑体"/>
          <w:szCs w:val="32"/>
        </w:rPr>
        <w:t>一、</w:t>
      </w:r>
      <w:r>
        <w:rPr>
          <w:rFonts w:hint="eastAsia" w:ascii="黑体" w:hAnsi="黑体" w:eastAsia="黑体"/>
          <w:szCs w:val="32"/>
          <w:lang w:eastAsia="zh-CN"/>
        </w:rPr>
        <w:t>单位</w:t>
      </w:r>
      <w:r>
        <w:rPr>
          <w:rFonts w:hint="eastAsia" w:ascii="黑体" w:hAnsi="黑体" w:eastAsia="黑体"/>
          <w:szCs w:val="32"/>
        </w:rPr>
        <w:t>基本情况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1．主要职能。</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（1）开展全市对外贸易、经济合作和文化、技术、金融等交流的促进工作，为全市企业尤其是中小企业、三资企业提供国际联络、国际展览、国际培训及国际经贸法律、信息、经贸业务代理服务。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开展全市招商引资促进工作。参与全市大型招商引资活动，协助市政府有关部门承办招商会、洽谈会。建立国际招商引资资料库，负责国际招商信息对外发布，为市内企业与境外企业进行资金、技术、人才和劳务的合作提供服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开展同世界各国、各地区经济贸易界、商协会和其他经贸团体以及有关国际组织的联络工作，邀请和接待外国经济贸易界人士和代表组团来益访问，组织益阳市经济贸易、科学技术代表团、企业家代表团、贸促会（商会）代表团和市政府授权组织的高级代表团出国（境）访问和考察。组织、参加或与外国相应机构联合召开有关经济、贸易、技术、文化、金融合作和法律方面的国际会议。发展与友好城市间的经贸往来与合作；与国外相应组织签订有关经贸技术交流、合作协议、协定，并参加相关活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负责全市出国举办经济贸易展览会的归口受理、报批工作。发展和各国、各地区的展（博）览组织的联系；代表益阳市参加国际展览活动；参与以市政府名义在国（境）外主办益阳经贸展览会的组织工作；组织和安排国（境）外来益举办的各类专业性或综合性展览会；负责指导、协调和管理益阳市展览业协会。</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5）开展国内外民间经济贸易有关调查研究和经济贸易信息的搜集整理、传递和发布工作，搭建国内外经贸信息网络；向国内外有关企业和机构提供经济技术合作和贸易方面的信息、咨询及资信调查等方面的服务。联系、组织中外经济贸易的有关技术交流活动。组织全市国际商会系统的对外经济贸易洽谈。举办对外经贸宣传活动。</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（6）协调指导区县（市）贸易促进工作，在全市范围发展和管理会员，开展各类会员服务和培训工作。</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为国内外经贸企业和组织提供有关国际经贸、金融、投资、技术转让等方面的法律咨询，承办中外经济技术合作项目可行性分析、评估及法律顾问工作。在中国国际商会有关组织的指导下，调解涉外经贸纠纷，接受委托代理国际经济贸易仲裁，受理海事仲裁事务。签发货物原产地证明书和商事证明书，出具不可抗力证明，代办涉外商事文件的领事认证业务；组织涉外商事法律方面的对外交流活动；对企业进行国际商事法律业务培训。接受委托，代理中国企业在中国或外国公司、个人在益阳办理出口商品商标注册和专利申请业务，有关知识产权及技术贸易的咨询，承办相关争议的调解或仲裁与诉讼的代理业务。</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（8）完成市委、市政府交办的其他任务。</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2．机构情况，包括当年变动情况及原因。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本单位有4个内设机构，为办公室、国际联络部、贸易投资促进部和法律事务部。</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3．人员情况，包括当年变动情况及原因。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本单位有在职干职工16人。2021年7月通过组织任命调入会长1名；4月我会从市人社局调入副科级干部1人。</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hint="eastAsia" w:ascii="黑体" w:hAnsi="黑体" w:eastAsia="黑体"/>
          <w:szCs w:val="32"/>
        </w:rPr>
        <w:t>二、</w:t>
      </w:r>
      <w:r>
        <w:rPr>
          <w:rFonts w:ascii="黑体" w:hAnsi="黑体" w:eastAsia="黑体"/>
          <w:szCs w:val="32"/>
        </w:rPr>
        <w:t>一般公共预算支出情况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2021年我</w:t>
      </w:r>
      <w:r>
        <w:rPr>
          <w:rFonts w:hint="eastAsia" w:ascii="仿宋_GB2312" w:hAnsi="仿宋_GB2312" w:eastAsia="仿宋_GB2312" w:cs="仿宋_GB2312"/>
          <w:szCs w:val="32"/>
          <w:lang w:eastAsia="zh-CN"/>
        </w:rPr>
        <w:t>会</w:t>
      </w:r>
      <w:r>
        <w:rPr>
          <w:rFonts w:hint="eastAsia" w:ascii="仿宋_GB2312" w:hAnsi="仿宋_GB2312" w:eastAsia="仿宋_GB2312" w:cs="仿宋_GB2312"/>
          <w:szCs w:val="32"/>
        </w:rPr>
        <w:t>一般公共预算财政拨款收入</w:t>
      </w:r>
      <w:r>
        <w:rPr>
          <w:rFonts w:hint="eastAsia" w:ascii="仿宋_GB2312" w:hAnsi="仿宋_GB2312" w:eastAsia="仿宋_GB2312" w:cs="仿宋_GB2312"/>
          <w:szCs w:val="32"/>
          <w:lang w:val="en-US" w:eastAsia="zh-CN"/>
        </w:rPr>
        <w:t>379.7</w:t>
      </w:r>
      <w:r>
        <w:rPr>
          <w:rFonts w:hint="eastAsia" w:ascii="仿宋_GB2312" w:hAnsi="仿宋_GB2312" w:eastAsia="仿宋_GB2312" w:cs="仿宋_GB2312"/>
          <w:szCs w:val="32"/>
        </w:rPr>
        <w:t>万元，上年结转</w:t>
      </w:r>
      <w:r>
        <w:rPr>
          <w:rFonts w:hint="eastAsia" w:ascii="仿宋_GB2312" w:hAnsi="仿宋_GB2312" w:eastAsia="仿宋_GB2312" w:cs="仿宋_GB2312"/>
          <w:szCs w:val="32"/>
          <w:lang w:val="en-US" w:eastAsia="zh-CN"/>
        </w:rPr>
        <w:t>37.56</w:t>
      </w:r>
      <w:r>
        <w:rPr>
          <w:rFonts w:hint="eastAsia" w:ascii="仿宋_GB2312" w:hAnsi="仿宋_GB2312" w:eastAsia="仿宋_GB2312" w:cs="仿宋_GB2312"/>
          <w:szCs w:val="32"/>
        </w:rPr>
        <w:t>万元；2021年一般公共预算财政拨款支出</w:t>
      </w:r>
      <w:r>
        <w:rPr>
          <w:rFonts w:hint="eastAsia" w:ascii="仿宋_GB2312" w:hAnsi="仿宋_GB2312" w:eastAsia="仿宋_GB2312" w:cs="仿宋_GB2312"/>
          <w:szCs w:val="32"/>
          <w:lang w:val="en-US" w:eastAsia="zh-CN"/>
        </w:rPr>
        <w:t>417.26</w:t>
      </w:r>
      <w:r>
        <w:rPr>
          <w:rFonts w:hint="eastAsia" w:ascii="仿宋_GB2312" w:hAnsi="仿宋_GB2312" w:eastAsia="仿宋_GB2312" w:cs="仿宋_GB2312"/>
          <w:szCs w:val="32"/>
        </w:rPr>
        <w:t>万元，年末结转0万元。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（一）基本支出情况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2021年我</w:t>
      </w:r>
      <w:r>
        <w:rPr>
          <w:rFonts w:hint="eastAsia" w:ascii="仿宋_GB2312" w:hAnsi="仿宋_GB2312" w:eastAsia="仿宋_GB2312" w:cs="仿宋_GB2312"/>
          <w:szCs w:val="32"/>
          <w:lang w:eastAsia="zh-CN"/>
        </w:rPr>
        <w:t>会</w:t>
      </w:r>
      <w:r>
        <w:rPr>
          <w:rFonts w:hint="eastAsia" w:ascii="仿宋_GB2312" w:hAnsi="仿宋_GB2312" w:eastAsia="仿宋_GB2312" w:cs="仿宋_GB2312"/>
          <w:szCs w:val="32"/>
        </w:rPr>
        <w:t>一般公共预算财政拨款基本支出收入</w:t>
      </w:r>
      <w:r>
        <w:rPr>
          <w:rFonts w:hint="eastAsia" w:ascii="仿宋_GB2312" w:hAnsi="仿宋_GB2312" w:eastAsia="仿宋_GB2312" w:cs="仿宋_GB2312"/>
          <w:szCs w:val="32"/>
          <w:lang w:val="en-US" w:eastAsia="zh-CN"/>
        </w:rPr>
        <w:t>289.63</w:t>
      </w:r>
      <w:r>
        <w:rPr>
          <w:rFonts w:hint="eastAsia" w:ascii="仿宋_GB2312" w:hAnsi="仿宋_GB2312" w:eastAsia="仿宋_GB2312" w:cs="仿宋_GB2312"/>
          <w:szCs w:val="32"/>
        </w:rPr>
        <w:t>万元，上年结转</w:t>
      </w:r>
      <w:r>
        <w:rPr>
          <w:rFonts w:hint="eastAsia" w:ascii="仿宋_GB2312" w:hAnsi="仿宋_GB2312" w:eastAsia="仿宋_GB2312" w:cs="仿宋_GB2312"/>
          <w:szCs w:val="32"/>
          <w:lang w:val="en-US" w:eastAsia="zh-CN"/>
        </w:rPr>
        <w:t>0</w:t>
      </w:r>
      <w:r>
        <w:rPr>
          <w:rFonts w:hint="eastAsia" w:ascii="仿宋_GB2312" w:hAnsi="仿宋_GB2312" w:eastAsia="仿宋_GB2312" w:cs="仿宋_GB2312"/>
          <w:szCs w:val="32"/>
        </w:rPr>
        <w:t>万元，本年支出</w:t>
      </w:r>
      <w:r>
        <w:rPr>
          <w:rFonts w:hint="eastAsia" w:ascii="仿宋_GB2312" w:hAnsi="仿宋_GB2312" w:eastAsia="仿宋_GB2312" w:cs="仿宋_GB2312"/>
          <w:szCs w:val="32"/>
          <w:lang w:val="en-US" w:eastAsia="zh-CN"/>
        </w:rPr>
        <w:t>289.63</w:t>
      </w:r>
      <w:r>
        <w:rPr>
          <w:rFonts w:hint="eastAsia" w:ascii="仿宋_GB2312" w:hAnsi="仿宋_GB2312" w:eastAsia="仿宋_GB2312" w:cs="仿宋_GB2312"/>
          <w:szCs w:val="32"/>
        </w:rPr>
        <w:t>万元，年末结转0万元。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2021年一般公共预算财政拨款基本支出</w:t>
      </w:r>
      <w:r>
        <w:rPr>
          <w:rFonts w:hint="eastAsia" w:ascii="仿宋_GB2312" w:hAnsi="仿宋_GB2312" w:eastAsia="仿宋_GB2312" w:cs="仿宋_GB2312"/>
          <w:szCs w:val="32"/>
          <w:lang w:val="en-US" w:eastAsia="zh-CN"/>
        </w:rPr>
        <w:t>289.63</w:t>
      </w:r>
      <w:r>
        <w:rPr>
          <w:rFonts w:hint="eastAsia" w:ascii="仿宋_GB2312" w:hAnsi="仿宋_GB2312" w:eastAsia="仿宋_GB2312" w:cs="仿宋_GB2312"/>
          <w:szCs w:val="32"/>
        </w:rPr>
        <w:t>万元，明细如下：</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1、工资福利支出</w:t>
      </w:r>
      <w:r>
        <w:rPr>
          <w:rFonts w:hint="eastAsia" w:ascii="仿宋_GB2312" w:hAnsi="仿宋_GB2312" w:eastAsia="仿宋_GB2312" w:cs="仿宋_GB2312"/>
          <w:szCs w:val="32"/>
          <w:lang w:val="en-US" w:eastAsia="zh-CN"/>
        </w:rPr>
        <w:t>245.43</w:t>
      </w:r>
      <w:r>
        <w:rPr>
          <w:rFonts w:hint="eastAsia" w:ascii="仿宋_GB2312" w:hAnsi="仿宋_GB2312" w:eastAsia="仿宋_GB2312" w:cs="仿宋_GB2312"/>
          <w:szCs w:val="32"/>
        </w:rPr>
        <w:t>万元，其中：基本工资</w:t>
      </w:r>
      <w:r>
        <w:rPr>
          <w:rFonts w:hint="eastAsia" w:ascii="仿宋_GB2312" w:hAnsi="仿宋_GB2312" w:eastAsia="仿宋_GB2312" w:cs="仿宋_GB2312"/>
          <w:szCs w:val="32"/>
          <w:lang w:val="en-US" w:eastAsia="zh-CN"/>
        </w:rPr>
        <w:t>86.65</w:t>
      </w:r>
      <w:r>
        <w:rPr>
          <w:rFonts w:hint="eastAsia" w:ascii="仿宋_GB2312" w:hAnsi="仿宋_GB2312" w:eastAsia="仿宋_GB2312" w:cs="仿宋_GB2312"/>
          <w:szCs w:val="32"/>
        </w:rPr>
        <w:t>万元，津贴补贴</w:t>
      </w:r>
      <w:r>
        <w:rPr>
          <w:rFonts w:hint="eastAsia" w:ascii="仿宋_GB2312" w:hAnsi="仿宋_GB2312" w:eastAsia="仿宋_GB2312" w:cs="仿宋_GB2312"/>
          <w:szCs w:val="32"/>
          <w:lang w:val="en-US" w:eastAsia="zh-CN"/>
        </w:rPr>
        <w:t>57.96</w:t>
      </w:r>
      <w:r>
        <w:rPr>
          <w:rFonts w:hint="eastAsia" w:ascii="仿宋_GB2312" w:hAnsi="仿宋_GB2312" w:eastAsia="仿宋_GB2312" w:cs="仿宋_GB2312"/>
          <w:szCs w:val="32"/>
        </w:rPr>
        <w:t>万元，</w:t>
      </w:r>
      <w:r>
        <w:rPr>
          <w:rFonts w:hint="eastAsia" w:ascii="仿宋_GB2312" w:hAnsi="仿宋_GB2312" w:eastAsia="仿宋_GB2312" w:cs="仿宋_GB2312"/>
          <w:szCs w:val="32"/>
          <w:lang w:eastAsia="zh-CN"/>
        </w:rPr>
        <w:t>绩效工资</w:t>
      </w:r>
      <w:r>
        <w:rPr>
          <w:rFonts w:hint="eastAsia" w:ascii="仿宋_GB2312" w:hAnsi="仿宋_GB2312" w:eastAsia="仿宋_GB2312" w:cs="仿宋_GB2312"/>
          <w:szCs w:val="32"/>
          <w:lang w:val="en-US" w:eastAsia="zh-CN"/>
        </w:rPr>
        <w:t>29.2</w:t>
      </w:r>
      <w:r>
        <w:rPr>
          <w:rFonts w:hint="eastAsia" w:ascii="仿宋_GB2312" w:hAnsi="仿宋_GB2312" w:eastAsia="仿宋_GB2312" w:cs="仿宋_GB2312"/>
          <w:szCs w:val="32"/>
        </w:rPr>
        <w:t>万元，养老保险、职业年金及医疗保险</w:t>
      </w:r>
      <w:r>
        <w:rPr>
          <w:rFonts w:hint="eastAsia" w:ascii="仿宋_GB2312" w:hAnsi="仿宋_GB2312" w:eastAsia="仿宋_GB2312" w:cs="仿宋_GB2312"/>
          <w:szCs w:val="32"/>
          <w:lang w:val="en-US" w:eastAsia="zh-CN"/>
        </w:rPr>
        <w:t>50.57</w:t>
      </w:r>
      <w:r>
        <w:rPr>
          <w:rFonts w:hint="eastAsia" w:ascii="仿宋_GB2312" w:hAnsi="仿宋_GB2312" w:eastAsia="仿宋_GB2312" w:cs="仿宋_GB2312"/>
          <w:szCs w:val="32"/>
        </w:rPr>
        <w:t>万元，住房公积金</w:t>
      </w:r>
      <w:r>
        <w:rPr>
          <w:rFonts w:hint="eastAsia" w:ascii="仿宋_GB2312" w:hAnsi="仿宋_GB2312" w:eastAsia="仿宋_GB2312" w:cs="仿宋_GB2312"/>
          <w:szCs w:val="32"/>
          <w:lang w:val="en-US" w:eastAsia="zh-CN"/>
        </w:rPr>
        <w:t>21.05</w:t>
      </w:r>
      <w:r>
        <w:rPr>
          <w:rFonts w:hint="eastAsia" w:ascii="仿宋_GB2312" w:hAnsi="仿宋_GB2312" w:eastAsia="仿宋_GB2312" w:cs="仿宋_GB2312"/>
          <w:szCs w:val="32"/>
        </w:rPr>
        <w:t>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2、商品和服务支出</w:t>
      </w:r>
      <w:r>
        <w:rPr>
          <w:rFonts w:hint="eastAsia" w:ascii="仿宋_GB2312" w:hAnsi="仿宋_GB2312" w:eastAsia="仿宋_GB2312" w:cs="仿宋_GB2312"/>
          <w:szCs w:val="32"/>
          <w:lang w:val="en-US" w:eastAsia="zh-CN"/>
        </w:rPr>
        <w:t>31.81</w:t>
      </w:r>
      <w:r>
        <w:rPr>
          <w:rFonts w:hint="eastAsia" w:ascii="仿宋_GB2312" w:hAnsi="仿宋_GB2312" w:eastAsia="仿宋_GB2312" w:cs="仿宋_GB2312"/>
          <w:szCs w:val="32"/>
        </w:rPr>
        <w:t>万元，其中：办公费</w:t>
      </w:r>
      <w:r>
        <w:rPr>
          <w:rFonts w:hint="eastAsia" w:ascii="仿宋_GB2312" w:hAnsi="仿宋_GB2312" w:eastAsia="仿宋_GB2312" w:cs="仿宋_GB2312"/>
          <w:szCs w:val="32"/>
          <w:lang w:val="en-US" w:eastAsia="zh-CN"/>
        </w:rPr>
        <w:t>3.91</w:t>
      </w:r>
      <w:r>
        <w:rPr>
          <w:rFonts w:hint="eastAsia" w:ascii="仿宋_GB2312" w:hAnsi="仿宋_GB2312" w:eastAsia="仿宋_GB2312" w:cs="仿宋_GB2312"/>
          <w:szCs w:val="32"/>
        </w:rPr>
        <w:t>万元，印刷费</w:t>
      </w:r>
      <w:r>
        <w:rPr>
          <w:rFonts w:hint="eastAsia" w:ascii="仿宋_GB2312" w:hAnsi="仿宋_GB2312" w:eastAsia="仿宋_GB2312" w:cs="仿宋_GB2312"/>
          <w:szCs w:val="32"/>
          <w:lang w:val="en-US" w:eastAsia="zh-CN"/>
        </w:rPr>
        <w:t>0.08</w:t>
      </w:r>
      <w:r>
        <w:rPr>
          <w:rFonts w:hint="eastAsia" w:ascii="仿宋_GB2312" w:hAnsi="仿宋_GB2312" w:eastAsia="仿宋_GB2312" w:cs="仿宋_GB2312"/>
          <w:szCs w:val="32"/>
        </w:rPr>
        <w:t>万元，</w:t>
      </w:r>
      <w:r>
        <w:rPr>
          <w:rFonts w:hint="eastAsia" w:ascii="仿宋_GB2312" w:hAnsi="仿宋_GB2312" w:eastAsia="仿宋_GB2312" w:cs="仿宋_GB2312"/>
          <w:szCs w:val="32"/>
          <w:lang w:eastAsia="zh-CN"/>
        </w:rPr>
        <w:t>水</w:t>
      </w:r>
      <w:r>
        <w:rPr>
          <w:rFonts w:hint="eastAsia" w:ascii="仿宋_GB2312" w:hAnsi="仿宋_GB2312" w:eastAsia="仿宋_GB2312" w:cs="仿宋_GB2312"/>
          <w:szCs w:val="32"/>
        </w:rPr>
        <w:t>电费</w:t>
      </w:r>
      <w:r>
        <w:rPr>
          <w:rFonts w:hint="eastAsia" w:ascii="仿宋_GB2312" w:hAnsi="仿宋_GB2312" w:eastAsia="仿宋_GB2312" w:cs="仿宋_GB2312"/>
          <w:szCs w:val="32"/>
          <w:lang w:val="en-US" w:eastAsia="zh-CN"/>
        </w:rPr>
        <w:t>1.22</w:t>
      </w:r>
      <w:r>
        <w:rPr>
          <w:rFonts w:hint="eastAsia" w:ascii="仿宋_GB2312" w:hAnsi="仿宋_GB2312" w:eastAsia="仿宋_GB2312" w:cs="仿宋_GB2312"/>
          <w:szCs w:val="32"/>
        </w:rPr>
        <w:t>万元，</w:t>
      </w:r>
      <w:r>
        <w:rPr>
          <w:rFonts w:hint="eastAsia" w:ascii="仿宋_GB2312" w:hAnsi="仿宋_GB2312" w:eastAsia="仿宋_GB2312" w:cs="仿宋_GB2312"/>
          <w:szCs w:val="32"/>
          <w:lang w:eastAsia="zh-CN"/>
        </w:rPr>
        <w:t>租赁费</w:t>
      </w:r>
      <w:r>
        <w:rPr>
          <w:rFonts w:hint="eastAsia" w:ascii="仿宋_GB2312" w:hAnsi="仿宋_GB2312" w:eastAsia="仿宋_GB2312" w:cs="仿宋_GB2312"/>
          <w:szCs w:val="32"/>
          <w:lang w:val="en-US" w:eastAsia="zh-CN"/>
        </w:rPr>
        <w:t>2.94</w:t>
      </w:r>
      <w:r>
        <w:rPr>
          <w:rFonts w:hint="eastAsia" w:ascii="仿宋_GB2312" w:hAnsi="仿宋_GB2312" w:eastAsia="仿宋_GB2312" w:cs="仿宋_GB2312"/>
          <w:szCs w:val="32"/>
        </w:rPr>
        <w:t>万元，会议费</w:t>
      </w:r>
      <w:r>
        <w:rPr>
          <w:rFonts w:hint="eastAsia" w:ascii="仿宋_GB2312" w:hAnsi="仿宋_GB2312" w:eastAsia="仿宋_GB2312" w:cs="仿宋_GB2312"/>
          <w:szCs w:val="32"/>
          <w:lang w:val="en-US" w:eastAsia="zh-CN"/>
        </w:rPr>
        <w:t>0.14</w:t>
      </w:r>
      <w:r>
        <w:rPr>
          <w:rFonts w:hint="eastAsia" w:ascii="仿宋_GB2312" w:hAnsi="仿宋_GB2312" w:eastAsia="仿宋_GB2312" w:cs="仿宋_GB2312"/>
          <w:szCs w:val="32"/>
        </w:rPr>
        <w:t>万元，培训费</w:t>
      </w:r>
      <w:r>
        <w:rPr>
          <w:rFonts w:hint="eastAsia" w:ascii="仿宋_GB2312" w:hAnsi="仿宋_GB2312" w:eastAsia="仿宋_GB2312" w:cs="仿宋_GB2312"/>
          <w:szCs w:val="32"/>
          <w:lang w:val="en-US" w:eastAsia="zh-CN"/>
        </w:rPr>
        <w:t>0.1</w:t>
      </w:r>
      <w:r>
        <w:rPr>
          <w:rFonts w:hint="eastAsia" w:ascii="仿宋_GB2312" w:hAnsi="仿宋_GB2312" w:eastAsia="仿宋_GB2312" w:cs="仿宋_GB2312"/>
          <w:szCs w:val="32"/>
        </w:rPr>
        <w:t>万元，接待费</w:t>
      </w:r>
      <w:r>
        <w:rPr>
          <w:rFonts w:hint="eastAsia" w:ascii="仿宋_GB2312" w:hAnsi="仿宋_GB2312" w:eastAsia="仿宋_GB2312" w:cs="仿宋_GB2312"/>
          <w:szCs w:val="32"/>
          <w:lang w:val="en-US" w:eastAsia="zh-CN"/>
        </w:rPr>
        <w:t>0.58</w:t>
      </w:r>
      <w:r>
        <w:rPr>
          <w:rFonts w:hint="eastAsia" w:ascii="仿宋_GB2312" w:hAnsi="仿宋_GB2312" w:eastAsia="仿宋_GB2312" w:cs="仿宋_GB2312"/>
          <w:szCs w:val="32"/>
        </w:rPr>
        <w:t>万元，劳务费</w:t>
      </w:r>
      <w:r>
        <w:rPr>
          <w:rFonts w:hint="eastAsia" w:ascii="仿宋_GB2312" w:hAnsi="仿宋_GB2312" w:eastAsia="仿宋_GB2312" w:cs="仿宋_GB2312"/>
          <w:szCs w:val="32"/>
          <w:lang w:val="en-US" w:eastAsia="zh-CN"/>
        </w:rPr>
        <w:t>0.45</w:t>
      </w:r>
      <w:r>
        <w:rPr>
          <w:rFonts w:hint="eastAsia" w:ascii="仿宋_GB2312" w:hAnsi="仿宋_GB2312" w:eastAsia="仿宋_GB2312" w:cs="仿宋_GB2312"/>
          <w:szCs w:val="32"/>
        </w:rPr>
        <w:t>万元，工会经费</w:t>
      </w:r>
      <w:r>
        <w:rPr>
          <w:rFonts w:hint="eastAsia" w:ascii="仿宋_GB2312" w:hAnsi="仿宋_GB2312" w:eastAsia="仿宋_GB2312" w:cs="仿宋_GB2312"/>
          <w:szCs w:val="32"/>
          <w:lang w:val="en-US" w:eastAsia="zh-CN"/>
        </w:rPr>
        <w:t>5.92</w:t>
      </w:r>
      <w:r>
        <w:rPr>
          <w:rFonts w:hint="eastAsia" w:ascii="仿宋_GB2312" w:hAnsi="仿宋_GB2312" w:eastAsia="仿宋_GB2312" w:cs="仿宋_GB2312"/>
          <w:szCs w:val="32"/>
        </w:rPr>
        <w:t>万元，福利费</w:t>
      </w:r>
      <w:r>
        <w:rPr>
          <w:rFonts w:hint="eastAsia" w:ascii="仿宋_GB2312" w:hAnsi="仿宋_GB2312" w:eastAsia="仿宋_GB2312" w:cs="仿宋_GB2312"/>
          <w:szCs w:val="32"/>
          <w:lang w:val="en-US" w:eastAsia="zh-CN"/>
        </w:rPr>
        <w:t>7.42</w:t>
      </w:r>
      <w:r>
        <w:rPr>
          <w:rFonts w:hint="eastAsia" w:ascii="仿宋_GB2312" w:hAnsi="仿宋_GB2312" w:eastAsia="仿宋_GB2312" w:cs="仿宋_GB2312"/>
          <w:szCs w:val="32"/>
        </w:rPr>
        <w:t>万元，公务用车运行维护费</w:t>
      </w:r>
      <w:r>
        <w:rPr>
          <w:rFonts w:hint="eastAsia" w:ascii="仿宋_GB2312" w:hAnsi="仿宋_GB2312" w:eastAsia="仿宋_GB2312" w:cs="仿宋_GB2312"/>
          <w:szCs w:val="32"/>
          <w:lang w:val="en-US" w:eastAsia="zh-CN"/>
        </w:rPr>
        <w:t>5.31</w:t>
      </w:r>
      <w:r>
        <w:rPr>
          <w:rFonts w:hint="eastAsia" w:ascii="仿宋_GB2312" w:hAnsi="仿宋_GB2312" w:eastAsia="仿宋_GB2312" w:cs="仿宋_GB2312"/>
          <w:szCs w:val="32"/>
        </w:rPr>
        <w:t>万元，其他商品和服务支出</w:t>
      </w:r>
      <w:r>
        <w:rPr>
          <w:rFonts w:hint="eastAsia" w:ascii="仿宋_GB2312" w:hAnsi="仿宋_GB2312" w:eastAsia="仿宋_GB2312" w:cs="仿宋_GB2312"/>
          <w:szCs w:val="32"/>
          <w:lang w:val="en-US" w:eastAsia="zh-CN"/>
        </w:rPr>
        <w:t>3.74</w:t>
      </w:r>
      <w:r>
        <w:rPr>
          <w:rFonts w:hint="eastAsia" w:ascii="仿宋_GB2312" w:hAnsi="仿宋_GB2312" w:eastAsia="仿宋_GB2312" w:cs="仿宋_GB2312"/>
          <w:szCs w:val="32"/>
        </w:rPr>
        <w:t>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3、对个人和家庭的补助支出</w:t>
      </w:r>
      <w:r>
        <w:rPr>
          <w:rFonts w:hint="eastAsia" w:ascii="仿宋_GB2312" w:hAnsi="仿宋_GB2312" w:eastAsia="仿宋_GB2312" w:cs="仿宋_GB2312"/>
          <w:szCs w:val="32"/>
          <w:lang w:val="en-US" w:eastAsia="zh-CN"/>
        </w:rPr>
        <w:t>12.39</w:t>
      </w:r>
      <w:r>
        <w:rPr>
          <w:rFonts w:hint="eastAsia" w:ascii="仿宋_GB2312" w:hAnsi="仿宋_GB2312" w:eastAsia="仿宋_GB2312" w:cs="仿宋_GB2312"/>
          <w:szCs w:val="32"/>
        </w:rPr>
        <w:t>万元，其中：退休费</w:t>
      </w:r>
      <w:r>
        <w:rPr>
          <w:rFonts w:hint="eastAsia" w:ascii="仿宋_GB2312" w:hAnsi="仿宋_GB2312" w:eastAsia="仿宋_GB2312" w:cs="仿宋_GB2312"/>
          <w:szCs w:val="32"/>
          <w:lang w:val="en-US" w:eastAsia="zh-CN"/>
        </w:rPr>
        <w:t>10.48</w:t>
      </w:r>
      <w:r>
        <w:rPr>
          <w:rFonts w:hint="eastAsia" w:ascii="仿宋_GB2312" w:hAnsi="仿宋_GB2312" w:eastAsia="仿宋_GB2312" w:cs="仿宋_GB2312"/>
          <w:szCs w:val="32"/>
        </w:rPr>
        <w:t>万元，</w:t>
      </w:r>
      <w:r>
        <w:rPr>
          <w:rFonts w:hint="eastAsia" w:ascii="仿宋_GB2312" w:hAnsi="仿宋_GB2312" w:eastAsia="仿宋_GB2312" w:cs="仿宋_GB2312"/>
          <w:szCs w:val="32"/>
          <w:lang w:eastAsia="zh-CN"/>
        </w:rPr>
        <w:t>抚恤费</w:t>
      </w:r>
      <w:r>
        <w:rPr>
          <w:rFonts w:hint="eastAsia" w:ascii="仿宋_GB2312" w:hAnsi="仿宋_GB2312" w:eastAsia="仿宋_GB2312" w:cs="仿宋_GB2312"/>
          <w:szCs w:val="32"/>
          <w:lang w:val="en-US" w:eastAsia="zh-CN"/>
        </w:rPr>
        <w:t>0.41万元，</w:t>
      </w:r>
      <w:r>
        <w:rPr>
          <w:rFonts w:hint="eastAsia" w:ascii="仿宋_GB2312" w:hAnsi="仿宋_GB2312" w:eastAsia="仿宋_GB2312" w:cs="仿宋_GB2312"/>
          <w:szCs w:val="32"/>
        </w:rPr>
        <w:t>生活补助</w:t>
      </w:r>
      <w:r>
        <w:rPr>
          <w:rFonts w:hint="eastAsia" w:ascii="仿宋_GB2312" w:hAnsi="仿宋_GB2312" w:eastAsia="仿宋_GB2312" w:cs="仿宋_GB2312"/>
          <w:szCs w:val="32"/>
          <w:lang w:val="en-US" w:eastAsia="zh-CN"/>
        </w:rPr>
        <w:t>0.41</w:t>
      </w:r>
      <w:r>
        <w:rPr>
          <w:rFonts w:hint="eastAsia" w:ascii="仿宋_GB2312" w:hAnsi="仿宋_GB2312" w:eastAsia="仿宋_GB2312" w:cs="仿宋_GB2312"/>
          <w:szCs w:val="32"/>
        </w:rPr>
        <w:t>万元，其他对个人和家庭的补助支出</w:t>
      </w:r>
      <w:r>
        <w:rPr>
          <w:rFonts w:hint="eastAsia" w:ascii="仿宋_GB2312" w:hAnsi="仿宋_GB2312" w:eastAsia="仿宋_GB2312" w:cs="仿宋_GB2312"/>
          <w:szCs w:val="32"/>
          <w:lang w:val="en-US" w:eastAsia="zh-CN"/>
        </w:rPr>
        <w:t>1.09</w:t>
      </w:r>
      <w:r>
        <w:rPr>
          <w:rFonts w:hint="eastAsia" w:ascii="仿宋_GB2312" w:hAnsi="仿宋_GB2312" w:eastAsia="仿宋_GB2312" w:cs="仿宋_GB2312"/>
          <w:szCs w:val="32"/>
        </w:rPr>
        <w:t>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（二）项目支出情况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2021年我办一般公共预算财政拨款项目收入</w:t>
      </w:r>
      <w:r>
        <w:rPr>
          <w:rFonts w:hint="eastAsia" w:ascii="仿宋_GB2312" w:hAnsi="仿宋_GB2312" w:eastAsia="仿宋_GB2312" w:cs="仿宋_GB2312"/>
          <w:szCs w:val="32"/>
          <w:lang w:val="en-US" w:eastAsia="zh-CN"/>
        </w:rPr>
        <w:t>90.07</w:t>
      </w:r>
      <w:r>
        <w:rPr>
          <w:rFonts w:hint="eastAsia" w:ascii="仿宋_GB2312" w:hAnsi="仿宋_GB2312" w:eastAsia="仿宋_GB2312" w:cs="仿宋_GB2312"/>
          <w:szCs w:val="32"/>
        </w:rPr>
        <w:t>万元，上年结转</w:t>
      </w:r>
      <w:r>
        <w:rPr>
          <w:rFonts w:hint="eastAsia" w:ascii="仿宋_GB2312" w:hAnsi="仿宋_GB2312" w:eastAsia="仿宋_GB2312" w:cs="仿宋_GB2312"/>
          <w:szCs w:val="32"/>
          <w:lang w:val="en-US" w:eastAsia="zh-CN"/>
        </w:rPr>
        <w:t>37.56</w:t>
      </w:r>
      <w:r>
        <w:rPr>
          <w:rFonts w:hint="eastAsia" w:ascii="仿宋_GB2312" w:hAnsi="仿宋_GB2312" w:eastAsia="仿宋_GB2312" w:cs="仿宋_GB2312"/>
          <w:szCs w:val="32"/>
        </w:rPr>
        <w:t>万元，本年支出</w:t>
      </w:r>
      <w:r>
        <w:rPr>
          <w:rFonts w:hint="eastAsia" w:ascii="仿宋_GB2312" w:hAnsi="仿宋_GB2312" w:eastAsia="仿宋_GB2312" w:cs="仿宋_GB2312"/>
          <w:szCs w:val="32"/>
          <w:lang w:val="en-US" w:eastAsia="zh-CN"/>
        </w:rPr>
        <w:t>127.63</w:t>
      </w:r>
      <w:r>
        <w:rPr>
          <w:rFonts w:hint="eastAsia" w:ascii="仿宋_GB2312" w:hAnsi="仿宋_GB2312" w:eastAsia="仿宋_GB2312" w:cs="仿宋_GB2312"/>
          <w:szCs w:val="32"/>
        </w:rPr>
        <w:t>万元。年末结转0万元。</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lang w:val="en-US" w:eastAsia="zh-CN"/>
        </w:rPr>
      </w:pPr>
      <w:r>
        <w:rPr>
          <w:rFonts w:hint="eastAsia" w:ascii="仿宋_GB2312" w:hAnsi="仿宋_GB2312" w:eastAsia="仿宋_GB2312" w:cs="仿宋_GB2312"/>
          <w:szCs w:val="32"/>
        </w:rPr>
        <w:t>2021年我办一般公共预算财政拨款项目支出</w:t>
      </w:r>
      <w:r>
        <w:rPr>
          <w:rFonts w:hint="eastAsia" w:ascii="仿宋_GB2312" w:hAnsi="仿宋_GB2312" w:eastAsia="仿宋_GB2312" w:cs="仿宋_GB2312"/>
          <w:szCs w:val="32"/>
          <w:lang w:val="en-US" w:eastAsia="zh-CN"/>
        </w:rPr>
        <w:t>127.63</w:t>
      </w:r>
      <w:r>
        <w:rPr>
          <w:rFonts w:hint="eastAsia" w:ascii="仿宋_GB2312" w:hAnsi="仿宋_GB2312" w:eastAsia="仿宋_GB2312" w:cs="仿宋_GB2312"/>
          <w:szCs w:val="32"/>
        </w:rPr>
        <w:t>万元，</w:t>
      </w:r>
      <w:r>
        <w:rPr>
          <w:rFonts w:hint="eastAsia" w:ascii="仿宋_GB2312" w:hAnsi="仿宋_GB2312" w:eastAsia="仿宋_GB2312" w:cs="仿宋_GB2312"/>
          <w:szCs w:val="32"/>
          <w:lang w:eastAsia="zh-CN"/>
        </w:rPr>
        <w:t>其中</w:t>
      </w:r>
      <w:r>
        <w:rPr>
          <w:rFonts w:hint="eastAsia" w:ascii="仿宋_GB2312" w:hAnsi="仿宋_GB2312" w:eastAsia="仿宋_GB2312" w:cs="仿宋_GB2312"/>
          <w:szCs w:val="32"/>
        </w:rPr>
        <w:t>运行维护经费支出</w:t>
      </w:r>
      <w:r>
        <w:rPr>
          <w:rFonts w:hint="eastAsia" w:ascii="仿宋_GB2312" w:hAnsi="仿宋_GB2312" w:eastAsia="仿宋_GB2312" w:cs="仿宋_GB2312"/>
          <w:szCs w:val="32"/>
          <w:lang w:val="en-US" w:eastAsia="zh-CN"/>
        </w:rPr>
        <w:t>87.13</w:t>
      </w:r>
      <w:r>
        <w:rPr>
          <w:rFonts w:hint="eastAsia" w:ascii="仿宋_GB2312" w:hAnsi="仿宋_GB2312" w:eastAsia="仿宋_GB2312" w:cs="仿宋_GB2312"/>
          <w:szCs w:val="32"/>
        </w:rPr>
        <w:t>万元，主要是</w:t>
      </w:r>
      <w:r>
        <w:rPr>
          <w:rFonts w:hint="eastAsia" w:ascii="仿宋_GB2312" w:hAnsi="仿宋_GB2312" w:eastAsia="仿宋_GB2312" w:cs="仿宋_GB2312"/>
          <w:szCs w:val="32"/>
          <w:lang w:eastAsia="zh-CN"/>
        </w:rPr>
        <w:t>招商引资、贸易促进、乡村振兴等支出；专项资金支出</w:t>
      </w:r>
      <w:r>
        <w:rPr>
          <w:rFonts w:hint="eastAsia" w:ascii="仿宋_GB2312" w:hAnsi="仿宋_GB2312" w:eastAsia="仿宋_GB2312" w:cs="仿宋_GB2312"/>
          <w:szCs w:val="32"/>
          <w:lang w:val="en-US" w:eastAsia="zh-CN"/>
        </w:rPr>
        <w:t>40.5万元，主要用于益企益品拓展支出。</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hint="eastAsia" w:ascii="黑体" w:hAnsi="黑体" w:eastAsia="黑体"/>
          <w:szCs w:val="32"/>
        </w:rPr>
        <w:t>三、</w:t>
      </w:r>
      <w:r>
        <w:rPr>
          <w:rFonts w:ascii="黑体" w:hAnsi="黑体" w:eastAsia="黑体"/>
          <w:szCs w:val="32"/>
        </w:rPr>
        <w:t>政府性基金预算支出情况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黑体" w:hAnsi="黑体" w:eastAsia="黑体"/>
          <w:szCs w:val="32"/>
        </w:rPr>
      </w:pPr>
      <w:r>
        <w:rPr>
          <w:rFonts w:hint="eastAsia" w:ascii="黑体" w:hAnsi="黑体" w:eastAsia="黑体"/>
          <w:szCs w:val="32"/>
        </w:rPr>
        <w:t>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hint="eastAsia" w:ascii="黑体" w:hAnsi="黑体" w:eastAsia="黑体"/>
          <w:szCs w:val="32"/>
        </w:rPr>
        <w:t>四、</w:t>
      </w:r>
      <w:r>
        <w:rPr>
          <w:rFonts w:ascii="黑体" w:hAnsi="黑体" w:eastAsia="黑体"/>
          <w:szCs w:val="32"/>
        </w:rPr>
        <w:t>国有资本经营预算支出情况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黑体" w:hAnsi="黑体" w:eastAsia="黑体"/>
          <w:szCs w:val="32"/>
        </w:rPr>
      </w:pPr>
      <w:r>
        <w:rPr>
          <w:rFonts w:hint="eastAsia" w:ascii="黑体" w:hAnsi="黑体" w:eastAsia="黑体"/>
          <w:szCs w:val="32"/>
        </w:rPr>
        <w:t>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hint="eastAsia" w:ascii="黑体" w:hAnsi="黑体" w:eastAsia="黑体"/>
          <w:szCs w:val="32"/>
        </w:rPr>
        <w:t>五、</w:t>
      </w:r>
      <w:r>
        <w:rPr>
          <w:rFonts w:ascii="黑体" w:hAnsi="黑体" w:eastAsia="黑体"/>
          <w:szCs w:val="32"/>
        </w:rPr>
        <w:t>社会保险基金预算支出情况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黑体" w:hAnsi="黑体" w:eastAsia="黑体"/>
          <w:szCs w:val="32"/>
        </w:rPr>
      </w:pPr>
      <w:r>
        <w:rPr>
          <w:rFonts w:hint="eastAsia" w:ascii="黑体" w:hAnsi="黑体" w:eastAsia="黑体"/>
          <w:szCs w:val="32"/>
        </w:rPr>
        <w:t>无</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ascii="黑体" w:hAnsi="黑体" w:eastAsia="黑体"/>
          <w:szCs w:val="32"/>
        </w:rPr>
        <w:t>六、部门整体支出绩效情况</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1、争取领导重视，大贸促格局在建设中夯实。</w:t>
      </w:r>
      <w:r>
        <w:rPr>
          <w:rFonts w:hint="eastAsia" w:ascii="仿宋_GB2312" w:hAnsi="仿宋_GB2312" w:eastAsia="仿宋_GB2312" w:cs="仿宋_GB2312"/>
          <w:sz w:val="32"/>
          <w:szCs w:val="32"/>
        </w:rPr>
        <w:t>一是领导重视指导鼎力。年内，省贸促会会长贺坚2次专题听取益阳汇报，肯定“益阳贸促改革和招商引资很有成效，值得推广”。省贸促会副会长余炳锐、</w:t>
      </w:r>
      <w:r>
        <w:rPr>
          <w:rFonts w:hint="eastAsia" w:ascii="仿宋_GB2312" w:hAnsi="仿宋_GB2312" w:eastAsia="仿宋_GB2312" w:cs="仿宋_GB2312"/>
          <w:kern w:val="0"/>
          <w:sz w:val="32"/>
          <w:szCs w:val="32"/>
        </w:rPr>
        <w:t>傅丹舟、邓罗兴专题来益调研，肯定益阳经验做法。市委书记瞿海、</w:t>
      </w:r>
      <w:r>
        <w:rPr>
          <w:rFonts w:hint="eastAsia" w:ascii="仿宋_GB2312" w:hAnsi="仿宋_GB2312" w:eastAsia="仿宋_GB2312" w:cs="仿宋_GB2312"/>
          <w:sz w:val="32"/>
          <w:szCs w:val="32"/>
        </w:rPr>
        <w:t>市长陈竞、市委副书记熊炜、市政协主席刘丽华、副市长刘国龙和杨智华等领导通过听取汇报或现场调研，帮助解决问题，寄语更高要求。“十四五”益阳贸促工作规划顺利实施，有创新目标、有可行措施、有精彩开局，开启了益阳贸促事业跨越发展新蓝图，年度连续获评全省贸促工作先进。二是改革落地强基筑力</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益阳贸促深改方案各项任务顺利推进、逐项落实</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解决了市委每年研究常委领导分管、成立县级贸促会、财政预算项目开拓资金、办公用车更新等一些长期想解决而多年没有解决的突出问题，被省贸促会典型推介、兄弟市州学习借鉴。三是阵地建设突破发力。把区县（市）贸促会的成立运转作为重点工作来抓。通过会领导的协调努力和与省、县两级的上下沟通，8个区县（市）政府专题研究成立贸促会申请得到省贸促会文件批复同意。5月12日，召开了全市首次区县（市）贸促会长会议。平常加强了巡回指导和工作督促，确保各项工作有序对接开展。突破延伸县级贸促阵地，开启了市县全覆盖、部门广参与的大贸促工作格局，具有划时代的工作意义。四是换届筹备有序有力。</w:t>
      </w:r>
      <w:r>
        <w:rPr>
          <w:rFonts w:hint="eastAsia" w:ascii="仿宋_GB2312" w:hAnsi="仿宋_GB2312" w:eastAsia="仿宋_GB2312" w:cs="仿宋_GB2312"/>
          <w:kern w:val="0"/>
          <w:sz w:val="32"/>
          <w:szCs w:val="32"/>
        </w:rPr>
        <w:t>认真做好市贸促会（益阳国际商会）换届各项筹备工作，</w:t>
      </w:r>
      <w:r>
        <w:rPr>
          <w:rFonts w:hint="eastAsia" w:ascii="仿宋_GB2312" w:hAnsi="仿宋_GB2312" w:eastAsia="仿宋_GB2312" w:cs="仿宋_GB2312"/>
          <w:sz w:val="32"/>
          <w:szCs w:val="32"/>
        </w:rPr>
        <w:t>成立了换届领导小组，制定了换届方案，市委、市政府分管（联系）领导专题听取汇报并向市委呈报换届方案，争取市委重视配齐了领导班子，相关部门指导支持换届业务，各区县（市）全力配合，全面更新充实了贸促委员、商会会员，确保了换届准备工作到位</w:t>
      </w:r>
      <w:r>
        <w:rPr>
          <w:rFonts w:hint="eastAsia" w:ascii="仿宋_GB2312" w:hAnsi="仿宋_GB2312" w:eastAsia="仿宋_GB2312" w:cs="仿宋_GB2312"/>
          <w:kern w:val="0"/>
          <w:sz w:val="32"/>
          <w:szCs w:val="32"/>
        </w:rPr>
        <w:t>。基于疫情防控换届会议顺延，待市委常委会研究同意择期召开。</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2、拓销“益企益品”，大贸易促进在拓展中增效。</w:t>
      </w:r>
      <w:r>
        <w:rPr>
          <w:rFonts w:hint="eastAsia" w:ascii="仿宋_GB2312" w:hAnsi="仿宋_GB2312" w:eastAsia="仿宋_GB2312" w:cs="仿宋_GB2312"/>
          <w:sz w:val="32"/>
          <w:szCs w:val="32"/>
        </w:rPr>
        <w:t>认真开启实施“益企出益、益品出海”2021-2025年行动计划，依托贸促平台全力拓销“益企益品”。全年，共组织和参加线下线上参展21场次，参展参加‘益’字号企业101家，项目补贴支持展会费用等102万元，促进产品签约和销售7.3亿余元。一是“益企益品”走出去开局热络。全力推介安化黑茶、桃江笋竹和面业、赫山兰溪大米、资阳休闲食品、沅江芦笋、南县稻虾米、高新区工程机械等特色产业和优势产品，以展促贸、以展布点、以展宣传、以展合作，全年活动热络、成效斐然。湖南中创晟大环境科技有限公司污水处理水环境治理、安化中源农业发展有限公司的中源农业黄精种苗基地建设、益炫智慧农业紫薇基地、益阳顺阳生态牧业等5个贸促招商项目，合同引资5.1亿元，实际到位资金3.15亿元，超额完成市定1个亿到位资金任务。目前，益炫农业紫薇基地、中源农业黄精项目已经建成，顺阳生态牧业、两环保项目已开工建设，跟踪项目落地顺利。</w:t>
      </w:r>
    </w:p>
    <w:p>
      <w:pPr>
        <w:keepNext w:val="0"/>
        <w:keepLines w:val="0"/>
        <w:pageBreakBefore w:val="0"/>
        <w:widowControl w:val="0"/>
        <w:shd w:val="clear" w:color="auto" w:fill="FFFFFF"/>
        <w:kinsoku/>
        <w:wordWrap/>
        <w:overflowPunct/>
        <w:topLinePunct w:val="0"/>
        <w:autoSpaceDE w:val="0"/>
        <w:autoSpaceDN w:val="0"/>
        <w:bidi w:val="0"/>
        <w:adjustRightInd/>
        <w:snapToGrid/>
        <w:spacing w:line="600" w:lineRule="exact"/>
        <w:ind w:firstLine="643" w:firstLineChars="200"/>
        <w:jc w:val="both"/>
        <w:textAlignment w:val="top"/>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4、优化服务抓手，大服务体系在创新中提升。</w:t>
      </w:r>
      <w:r>
        <w:rPr>
          <w:rFonts w:hint="eastAsia" w:ascii="仿宋_GB2312" w:hAnsi="仿宋_GB2312" w:eastAsia="仿宋_GB2312" w:cs="仿宋_GB2312"/>
          <w:sz w:val="32"/>
          <w:szCs w:val="32"/>
        </w:rPr>
        <w:t>始终秉持“服务企业、代言工商”理念，贯彻“服务为本、质量至上”宗旨，不断改进服务方式，着力解决实际困难，切实提高服务水平。一是政治凝聚增进归属感</w:t>
      </w:r>
      <w:r>
        <w:rPr>
          <w:rFonts w:hint="eastAsia" w:ascii="仿宋_GB2312" w:hAnsi="仿宋_GB2312" w:eastAsia="仿宋_GB2312" w:cs="仿宋_GB2312"/>
          <w:b/>
          <w:sz w:val="32"/>
          <w:szCs w:val="32"/>
        </w:rPr>
        <w:t>。</w:t>
      </w:r>
      <w:r>
        <w:rPr>
          <w:rFonts w:hint="eastAsia" w:ascii="仿宋_GB2312" w:hAnsi="仿宋_GB2312" w:eastAsia="仿宋_GB2312" w:cs="仿宋_GB2312"/>
          <w:sz w:val="32"/>
          <w:szCs w:val="32"/>
        </w:rPr>
        <w:t>注重发挥商会政治引导、凝心聚力作用，6月底，组织召开了益阳国际商会党史学习教育活动及2021年商会会长会议，40多家常务副会长、副会长企业出席会议，邀请市委党校常务副校长李振华专题授课。发动区县（市）国际商会推荐会员单位，发展新一届会员230多名，完成了第三届会员单位信息收集汇总，新建了新一届商会工作联络群，及时发布工作信息，畅通会员联络，组织开展国际商会会员走访、慰问、培训、服务等活动。12月份，召开了益阳国际商会二届五次理事会议，通过了市委提名会长、副会长人选增补表决。完成了中国贸促会湖南调解中心益阳办事处的换届，聘用湖南天声律师事务所李科等3名资深律师担任办事处调解员。二是用情服务增强获得感。3-4月，开展了为期两个月的“走访外贸企业、问需服务上门”主题服务活动。组成几个小分队，由会领导带队、各部办室负责人全员参与，将党史学习教育课堂搬到一线，把贸促服务做到一线，把为企解难送到一线，一并上门开展出口认证服务、法律维权服务、信息咨询服务、参展推介服务、湖南企业国际化经营服务平台（EHN）推广服务等。试行关爱会员企业“五必访”，抓好《益阳市贸促会积极应对新冠肺炎疫情稳外贸若干措施》逐项落地。年内共走访9个市县园区外向型企业110余家，点对点听取意见建议数十条，现场实地解决问题十余个，得到了企业的好评。三是优化办证提升好评感。深化贸促会、海关与进出口企业的三方合作，加班加点做好出证认证工作，通过“足不出户、自主打印”、网上“一站式”免费服务办理等方式，帮助企业降低成本扩大外贸。全年共签发一般原产地证明书263份，分布印度、阿曼、美国、孟加拉、俄罗斯、西班牙等43个国家或地区，签发单证出口创汇达3357万美元。四是精准培训营造亲切感。通过公众号、门户网、在线培训和涉企宣讲等方式，第一时间向贸促系统和外贸企业、会员企业推送解读国家惠企政策、涉外法规，每天发布“经贸早班车”信息，定期发布“营商环境指南”，帮助企业把握形势、用好政策、科学应对、增强信心。11月30日，“全省国际贸易及对外投资合规风险管理培训班”在益阳举行，邀请省贸促会领导和北京、深圳、长沙3名专家律师指导授课，从对外投资合规风险和防范、国际贸易与对外投资中的海关合规、出口管制常见风险与合规应对等辅导答疑，参训外向型企业130余家，企业家普遍反映收获大、效果好。全年，组织企业参加中国贸促总会举办的贸法通平台线上推进会、国际贸易常见法律问题和纠纷应对线上会议7次，参训企业负责人达300多人次。</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仿宋_GB2312" w:hAnsi="仿宋_GB2312" w:eastAsia="仿宋_GB2312" w:cs="仿宋_GB2312"/>
          <w:kern w:val="0"/>
          <w:sz w:val="32"/>
          <w:szCs w:val="32"/>
        </w:rPr>
      </w:pPr>
      <w:r>
        <w:rPr>
          <w:rFonts w:hint="eastAsia" w:ascii="楷体_GB2312" w:hAnsi="楷体_GB2312" w:eastAsia="楷体_GB2312" w:cs="楷体_GB2312"/>
          <w:b/>
          <w:bCs/>
          <w:sz w:val="32"/>
          <w:szCs w:val="32"/>
        </w:rPr>
        <w:t>5、加强自身建设，机关活力在发展中增强。</w:t>
      </w:r>
      <w:r>
        <w:rPr>
          <w:rFonts w:hint="eastAsia" w:ascii="仿宋_GB2312" w:hAnsi="仿宋_GB2312" w:eastAsia="仿宋_GB2312" w:cs="仿宋_GB2312"/>
          <w:sz w:val="32"/>
          <w:szCs w:val="32"/>
        </w:rPr>
        <w:t>一是创优精准党建。坚持群团组织的政治属性，创新推动精准党建，实现了党建工作与业务工作深度融合和互动促进，得到了市直机关工委的充分肯定。认真组织专题学习，党组书记带头上党课，推动党的十九届六中全会精神在贸促系统落地生根。机关党支部充实委员2名，部署推进支部“五化”建设、“三表率一模范”机关创建，发挥了党建对全盘工作的引领作用。立足事业发展需要，坚持好干部标准，争取市委关心从机关“80后”科长中提拔了1名任副会长，从市直单位调任了1名熟悉外贸和英语的“90后”硕士研究生任机关副科长，增强了班子队伍活力。二是构稳意识形态。党组研究部署加强市贸促会意识形态工作，弘扬贸促精神、开讲贸促讲堂、创印贸促专报、提升贸促赋能。鼓励大家撰写稿件、投稿媒体、宣传推介，编印《益阳贸促专报》，党组书记田建强撰写的《推动湖南高水平对外开放 打造内陆地区开放高地》论文被省委党校采用。近两年，市贸促会在市以上媒体上稿70多篇次，没有党风廉政和意识形态领域问题发生，持续保持稳定。三是学活党史教育。年内，市贸促会紧扣上级要求，结合部门工作实际，“知行相长”学党史、“开放强市”建新功，有效推动党史学习教育活动走深走实走心、见人见事见效，得到了市委第七巡回指导组的高度肯定。坚持机关组学、入企送学、延伸带学、基层走学、红色品学、大家研学“</w:t>
      </w:r>
      <w:r>
        <w:rPr>
          <w:rFonts w:hint="eastAsia" w:ascii="仿宋_GB2312" w:hAnsi="仿宋_GB2312" w:eastAsia="仿宋_GB2312" w:cs="仿宋_GB2312"/>
          <w:b/>
          <w:bCs/>
          <w:sz w:val="32"/>
          <w:szCs w:val="32"/>
        </w:rPr>
        <w:t>六学</w:t>
      </w:r>
      <w:r>
        <w:rPr>
          <w:rFonts w:hint="eastAsia" w:ascii="仿宋_GB2312" w:hAnsi="仿宋_GB2312" w:eastAsia="仿宋_GB2312" w:cs="仿宋_GB2312"/>
          <w:sz w:val="32"/>
          <w:szCs w:val="32"/>
        </w:rPr>
        <w:t>”，</w:t>
      </w:r>
      <w:r>
        <w:rPr>
          <w:rFonts w:hint="eastAsia" w:ascii="仿宋_GB2312" w:hAnsi="仿宋_GB2312" w:eastAsia="仿宋_GB2312" w:cs="仿宋_GB2312"/>
          <w:kern w:val="0"/>
          <w:sz w:val="32"/>
          <w:szCs w:val="32"/>
        </w:rPr>
        <w:t>组织好专题组织生活会和“七一”庆祝活动，</w:t>
      </w:r>
      <w:r>
        <w:rPr>
          <w:rFonts w:hint="eastAsia" w:ascii="仿宋_GB2312" w:hAnsi="仿宋_GB2312" w:eastAsia="仿宋_GB2312" w:cs="仿宋_GB2312"/>
          <w:sz w:val="32"/>
          <w:szCs w:val="32"/>
        </w:rPr>
        <w:t>把党史学习教育学活；坚持把抓学习、抓业务、抓改革、抓服务、抓解难、抓建设“</w:t>
      </w:r>
      <w:r>
        <w:rPr>
          <w:rFonts w:hint="eastAsia" w:ascii="仿宋_GB2312" w:hAnsi="仿宋_GB2312" w:eastAsia="仿宋_GB2312" w:cs="仿宋_GB2312"/>
          <w:b/>
          <w:bCs/>
          <w:sz w:val="32"/>
          <w:szCs w:val="32"/>
        </w:rPr>
        <w:t>六抓</w:t>
      </w:r>
      <w:r>
        <w:rPr>
          <w:rFonts w:hint="eastAsia" w:ascii="仿宋_GB2312" w:hAnsi="仿宋_GB2312" w:eastAsia="仿宋_GB2312" w:cs="仿宋_GB2312"/>
          <w:sz w:val="32"/>
          <w:szCs w:val="32"/>
        </w:rPr>
        <w:t>”贯穿始终，开展“走访外贸企业、问需服务上门”主题服务月等活动，把党史学习教育抓活；坚持办好“</w:t>
      </w:r>
      <w:r>
        <w:rPr>
          <w:rFonts w:hint="eastAsia" w:ascii="仿宋_GB2312" w:hAnsi="仿宋_GB2312" w:eastAsia="仿宋_GB2312" w:cs="仿宋_GB2312"/>
          <w:b/>
          <w:bCs/>
          <w:sz w:val="32"/>
          <w:szCs w:val="32"/>
        </w:rPr>
        <w:t>六件大事</w:t>
      </w:r>
      <w:r>
        <w:rPr>
          <w:rFonts w:hint="eastAsia" w:ascii="仿宋_GB2312" w:hAnsi="仿宋_GB2312" w:eastAsia="仿宋_GB2312" w:cs="仿宋_GB2312"/>
          <w:sz w:val="32"/>
          <w:szCs w:val="32"/>
        </w:rPr>
        <w:t>”工学互进：即实施“十四五”益阳贸促规划、推动县级贸促工作阵地建设、推广EHN湖南企业国际化经营服务平台、开展全市“首届十大外贸双先锋”评选、落实“益企出益、益品出海”2021-2025年行动计划、拓展贸促招商引资高位发力，把党史学习教育成果见效用活。四是落实主体责任。认真履行党组管党治党主体责任，</w:t>
      </w:r>
      <w:r>
        <w:rPr>
          <w:rFonts w:hint="eastAsia" w:ascii="仿宋_GB2312" w:hAnsi="仿宋_GB2312" w:eastAsia="仿宋_GB2312" w:cs="仿宋_GB2312"/>
          <w:kern w:val="0"/>
          <w:sz w:val="32"/>
          <w:szCs w:val="32"/>
        </w:rPr>
        <w:t>专题研究部署党风廉政建设工作，开展廉政谈话40余人次。严格规范内部管理操作和按制度办事，“三重一大”事项集体研究决定。坚持</w:t>
      </w:r>
      <w:r>
        <w:rPr>
          <w:rFonts w:hint="eastAsia" w:ascii="仿宋_GB2312" w:hAnsi="仿宋_GB2312" w:eastAsia="仿宋_GB2312" w:cs="仿宋_GB2312"/>
          <w:sz w:val="32"/>
          <w:szCs w:val="32"/>
        </w:rPr>
        <w:t>以制度管人管事，年内市贸促会队伍无违纪违法现象发生，确保队伍安全。五是搞好乡村振兴。按照市委统一部署，我会与市审计局、铁塔公司一起联系沅江市南大膳镇同丰垸村开展乡村振兴帮扶，在人手紧缺和经费紧张的情况下，派出1名专职驻村干部，超额拨付帮扶资金、足额保障驻村费用，支持点上乡村振兴工作。会领导多次进村调研走访，定期听取工作汇报，积极为村里争取项目、争取资金、解决实际问题。组织机关党员干部2次进村开展主题党日活动，宣讲市第七次党代会精神，落实惠民支农政策，慰问困难党员群众，基层一线学史力行。六是统筹其他工作。年内，机关公务用车完成更新，疫情防控、文明创建、机关工会、平安建设、计划生育、安全生产、保密、档案、后勤保障等工作出色完成，老干部工作不断加强，不少工作进类进位、实现创优。</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 w:val="32"/>
          <w:szCs w:val="32"/>
        </w:rPr>
        <w:t>与此同时，也要清醒看到不足：贸促工作的益阳优势品牌有待拓展；贸促服务供给与企业需求仍有差距；贸促业绩与市委市政府高水平开放发展要求、一流市州贸促会标准仍有距离。有待引起高度重视，切实加以解决。</w:t>
      </w:r>
    </w:p>
    <w:p>
      <w:pPr>
        <w:keepNext w:val="0"/>
        <w:keepLines w:val="0"/>
        <w:pageBreakBefore w:val="0"/>
        <w:widowControl w:val="0"/>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hint="eastAsia" w:ascii="黑体" w:hAnsi="黑体" w:eastAsia="黑体"/>
          <w:szCs w:val="32"/>
        </w:rPr>
        <w:t>七、</w:t>
      </w:r>
      <w:r>
        <w:rPr>
          <w:rFonts w:ascii="黑体" w:hAnsi="黑体" w:eastAsia="黑体"/>
          <w:szCs w:val="32"/>
        </w:rPr>
        <w:t>存在的问题及原因分析</w:t>
      </w:r>
    </w:p>
    <w:p>
      <w:pPr>
        <w:keepNext w:val="0"/>
        <w:keepLines w:val="0"/>
        <w:pageBreakBefore w:val="0"/>
        <w:widowControl w:val="0"/>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（一）部门整体支出绩效管理意识有待提高</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08" w:firstLineChars="200"/>
        <w:jc w:val="both"/>
        <w:textAlignment w:val="top"/>
        <w:rPr>
          <w:rFonts w:hint="eastAsia" w:ascii="仿宋_GB2312" w:hAnsi="仿宋_GB2312" w:eastAsia="仿宋_GB2312" w:cs="仿宋_GB2312"/>
          <w:spacing w:val="-8"/>
          <w:szCs w:val="32"/>
        </w:rPr>
      </w:pPr>
      <w:r>
        <w:rPr>
          <w:rFonts w:hint="eastAsia" w:ascii="仿宋_GB2312" w:hAnsi="仿宋_GB2312" w:eastAsia="仿宋_GB2312" w:cs="仿宋_GB2312"/>
          <w:spacing w:val="-8"/>
          <w:szCs w:val="32"/>
        </w:rPr>
        <w:t>部门整体支出绩效管理工作意识淡薄主要体现在：一是部门年度预算编制当中绩效目标意识不够，二是预算执行过程当中存在有开支政策依据但无预算安排的支出；三是对部门整体支出绩效评价结果利用欠充分。</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（二）预算控制工作有待加强</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color w:val="333333"/>
          <w:szCs w:val="32"/>
          <w:shd w:val="clear" w:color="auto" w:fill="FFFFFF"/>
        </w:rPr>
      </w:pPr>
      <w:r>
        <w:rPr>
          <w:rFonts w:hint="eastAsia" w:ascii="仿宋_GB2312" w:hAnsi="仿宋_GB2312" w:eastAsia="仿宋_GB2312" w:cs="仿宋_GB2312"/>
          <w:color w:val="333333"/>
          <w:szCs w:val="32"/>
          <w:shd w:val="clear" w:color="auto" w:fill="FFFFFF"/>
        </w:rPr>
        <w:t>预算控制是实现预算收支任务的关键步骤，也是整个预算管理工作的中心环节。</w:t>
      </w:r>
      <w:r>
        <w:rPr>
          <w:rFonts w:hint="eastAsia" w:ascii="仿宋_GB2312" w:hAnsi="仿宋_GB2312" w:eastAsia="仿宋_GB2312" w:cs="仿宋_GB2312"/>
          <w:color w:val="333333"/>
          <w:szCs w:val="32"/>
          <w:shd w:val="clear" w:color="auto" w:fill="FFFFFF"/>
          <w:lang w:eastAsia="zh-CN"/>
        </w:rPr>
        <w:t>我会</w:t>
      </w:r>
      <w:r>
        <w:rPr>
          <w:rFonts w:hint="eastAsia" w:ascii="仿宋_GB2312" w:hAnsi="仿宋_GB2312" w:eastAsia="仿宋_GB2312" w:cs="仿宋_GB2312"/>
          <w:color w:val="333333"/>
          <w:szCs w:val="32"/>
          <w:shd w:val="clear" w:color="auto" w:fill="FFFFFF"/>
        </w:rPr>
        <w:t>2021年度年初预算为</w:t>
      </w:r>
      <w:r>
        <w:rPr>
          <w:rFonts w:hint="eastAsia" w:ascii="仿宋_GB2312" w:hAnsi="仿宋_GB2312" w:eastAsia="仿宋_GB2312" w:cs="仿宋_GB2312"/>
          <w:color w:val="333333"/>
          <w:szCs w:val="32"/>
          <w:shd w:val="clear" w:color="auto" w:fill="FFFFFF"/>
          <w:lang w:val="en-US" w:eastAsia="zh-CN"/>
        </w:rPr>
        <w:t>271.57</w:t>
      </w:r>
      <w:r>
        <w:rPr>
          <w:rFonts w:hint="eastAsia" w:ascii="仿宋_GB2312" w:hAnsi="仿宋_GB2312" w:eastAsia="仿宋_GB2312" w:cs="仿宋_GB2312"/>
          <w:color w:val="333333"/>
          <w:szCs w:val="32"/>
          <w:shd w:val="clear" w:color="auto" w:fill="FFFFFF"/>
        </w:rPr>
        <w:t>万元，年中追加</w:t>
      </w:r>
      <w:r>
        <w:rPr>
          <w:rFonts w:hint="eastAsia" w:ascii="仿宋_GB2312" w:hAnsi="仿宋_GB2312" w:eastAsia="仿宋_GB2312" w:cs="仿宋_GB2312"/>
          <w:color w:val="333333"/>
          <w:szCs w:val="32"/>
          <w:shd w:val="clear" w:color="auto" w:fill="FFFFFF"/>
          <w:lang w:val="en-US" w:eastAsia="zh-CN"/>
        </w:rPr>
        <w:t>108.13</w:t>
      </w:r>
      <w:r>
        <w:rPr>
          <w:rFonts w:hint="eastAsia" w:ascii="仿宋_GB2312" w:hAnsi="仿宋_GB2312" w:eastAsia="仿宋_GB2312" w:cs="仿宋_GB2312"/>
          <w:color w:val="333333"/>
          <w:szCs w:val="32"/>
          <w:shd w:val="clear" w:color="auto" w:fill="FFFFFF"/>
        </w:rPr>
        <w:t>万元，预算调整率为</w:t>
      </w:r>
      <w:r>
        <w:rPr>
          <w:rFonts w:hint="eastAsia" w:ascii="仿宋_GB2312" w:hAnsi="仿宋_GB2312" w:eastAsia="仿宋_GB2312" w:cs="仿宋_GB2312"/>
          <w:color w:val="333333"/>
          <w:szCs w:val="32"/>
          <w:shd w:val="clear" w:color="auto" w:fill="FFFFFF"/>
          <w:lang w:val="en-US" w:eastAsia="zh-CN"/>
        </w:rPr>
        <w:t>40</w:t>
      </w:r>
      <w:r>
        <w:rPr>
          <w:rFonts w:hint="eastAsia" w:ascii="仿宋_GB2312" w:hAnsi="仿宋_GB2312" w:eastAsia="仿宋_GB2312" w:cs="仿宋_GB2312"/>
          <w:color w:val="333333"/>
          <w:szCs w:val="32"/>
          <w:shd w:val="clear" w:color="auto" w:fill="FFFFFF"/>
        </w:rPr>
        <w:t>%，尽管其中有政策性调整和政府临时交办事务等原因追加预算，同时加大了预算控制工作的难度。</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（三）单位</w:t>
      </w:r>
      <w:r>
        <w:rPr>
          <w:rFonts w:hint="eastAsia" w:ascii="楷体_GB2312" w:hAnsi="楷体_GB2312" w:eastAsia="楷体_GB2312" w:cs="楷体_GB2312"/>
          <w:b/>
          <w:bCs/>
          <w:sz w:val="32"/>
          <w:szCs w:val="32"/>
          <w:lang w:eastAsia="zh-CN"/>
        </w:rPr>
        <w:t>人员</w:t>
      </w:r>
      <w:r>
        <w:rPr>
          <w:rFonts w:hint="eastAsia" w:ascii="楷体_GB2312" w:hAnsi="楷体_GB2312" w:eastAsia="楷体_GB2312" w:cs="楷体_GB2312"/>
          <w:b/>
          <w:bCs/>
          <w:sz w:val="32"/>
          <w:szCs w:val="32"/>
        </w:rPr>
        <w:t>经费预算不足</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szCs w:val="32"/>
        </w:rPr>
      </w:pPr>
      <w:r>
        <w:rPr>
          <w:rFonts w:hint="eastAsia" w:ascii="仿宋_GB2312" w:hAnsi="仿宋_GB2312" w:eastAsia="仿宋_GB2312" w:cs="仿宋_GB2312"/>
          <w:szCs w:val="32"/>
        </w:rPr>
        <w:t>部门年度预算中，基本支出预算中人员经费预算按人社部门档案工资计算各项社保费用及住房公积金单位部分，而实际缴纳社保费及单位住房公积金则按统计口径的工资总额计算缴纳，实际缴纳数与预算数存在缺口，这个缺口一般由公用经费及项目经费弥补。</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ascii="黑体" w:hAnsi="黑体" w:eastAsia="黑体"/>
          <w:szCs w:val="32"/>
        </w:rPr>
        <w:t>八、下一步改进措施</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（一）提高认识，加强部门整体支出绩效评价工作</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08" w:firstLineChars="200"/>
        <w:jc w:val="both"/>
        <w:textAlignment w:val="top"/>
        <w:rPr>
          <w:rFonts w:hint="eastAsia" w:ascii="仿宋_GB2312" w:hAnsi="仿宋_GB2312" w:eastAsia="仿宋_GB2312" w:cs="仿宋_GB2312"/>
          <w:color w:val="000000"/>
          <w:kern w:val="0"/>
          <w:szCs w:val="32"/>
        </w:rPr>
      </w:pPr>
      <w:r>
        <w:rPr>
          <w:rFonts w:hint="eastAsia" w:ascii="仿宋_GB2312" w:hAnsi="仿宋_GB2312" w:eastAsia="仿宋_GB2312" w:cs="仿宋_GB2312"/>
          <w:spacing w:val="-8"/>
          <w:szCs w:val="32"/>
        </w:rPr>
        <w:t>单位全体干职工要提升部门整体支出绩效管理意识，</w:t>
      </w:r>
      <w:r>
        <w:rPr>
          <w:rFonts w:hint="eastAsia" w:ascii="仿宋_GB2312" w:hAnsi="仿宋_GB2312" w:eastAsia="仿宋_GB2312" w:cs="仿宋_GB2312"/>
          <w:color w:val="000000"/>
          <w:kern w:val="0"/>
          <w:szCs w:val="32"/>
        </w:rPr>
        <w:t>将绩效理念贯穿于预算编制与执行的全过程。对每个部门以及项目都分别制定相应的绩效指标，将部门整体支出绩效评价工作落实到每一笔费用支出当中，科学合理地对财政支出进行管理。</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（二）严格预算管理，增强预算控制意识</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bCs/>
          <w:color w:val="000000"/>
          <w:kern w:val="0"/>
          <w:szCs w:val="32"/>
        </w:rPr>
      </w:pPr>
      <w:r>
        <w:rPr>
          <w:rFonts w:hint="eastAsia" w:ascii="仿宋_GB2312" w:hAnsi="仿宋_GB2312" w:eastAsia="仿宋_GB2312" w:cs="仿宋_GB2312"/>
          <w:bCs/>
          <w:color w:val="000000"/>
          <w:kern w:val="0"/>
          <w:szCs w:val="32"/>
        </w:rPr>
        <w:t>加强预算编制的前瞻性。建议在编制年度部门预算时，结合上年度预决算收支情况和预算年度可以预计的收支情况进行科学、合理预算，尽可能保证预算年度内预算收支应编尽编。全面、科学地编制好年度部门预算是严格预算管理，做好预算控制工作的前提。</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0" w:firstLineChars="200"/>
        <w:jc w:val="both"/>
        <w:textAlignment w:val="top"/>
        <w:rPr>
          <w:rFonts w:hint="eastAsia" w:ascii="仿宋_GB2312" w:hAnsi="仿宋_GB2312" w:eastAsia="仿宋_GB2312" w:cs="仿宋_GB2312"/>
          <w:bCs/>
          <w:color w:val="000000"/>
          <w:kern w:val="0"/>
          <w:szCs w:val="32"/>
        </w:rPr>
      </w:pPr>
      <w:r>
        <w:rPr>
          <w:rFonts w:hint="eastAsia" w:ascii="仿宋_GB2312" w:hAnsi="仿宋_GB2312" w:eastAsia="仿宋_GB2312" w:cs="仿宋_GB2312"/>
          <w:bCs/>
          <w:color w:val="000000"/>
          <w:kern w:val="0"/>
          <w:szCs w:val="32"/>
        </w:rPr>
        <w:t>增强预算管理的执行力。杜绝预算执行和资金使用上的的随意性。</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3" w:firstLineChars="200"/>
        <w:jc w:val="both"/>
        <w:textAlignment w:val="top"/>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（三）增加人员经费的预算额度，确保人员支出不挤占</w:t>
      </w:r>
      <w:r>
        <w:rPr>
          <w:rFonts w:hint="eastAsia" w:ascii="楷体_GB2312" w:hAnsi="楷体_GB2312" w:eastAsia="楷体_GB2312" w:cs="楷体_GB2312"/>
          <w:b/>
          <w:bCs/>
          <w:sz w:val="32"/>
          <w:szCs w:val="32"/>
          <w:lang w:eastAsia="zh-CN"/>
        </w:rPr>
        <w:t>日常公用经费及</w:t>
      </w:r>
      <w:r>
        <w:rPr>
          <w:rFonts w:hint="eastAsia" w:ascii="楷体_GB2312" w:hAnsi="楷体_GB2312" w:eastAsia="楷体_GB2312" w:cs="楷体_GB2312"/>
          <w:b/>
          <w:bCs/>
          <w:sz w:val="32"/>
          <w:szCs w:val="32"/>
        </w:rPr>
        <w:t>专项工作经费。</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0" w:firstLineChars="200"/>
        <w:jc w:val="both"/>
        <w:textAlignment w:val="top"/>
        <w:rPr>
          <w:rFonts w:ascii="黑体" w:hAnsi="黑体" w:eastAsia="黑体"/>
          <w:szCs w:val="32"/>
        </w:rPr>
      </w:pPr>
      <w:r>
        <w:rPr>
          <w:rFonts w:ascii="黑体" w:hAnsi="黑体" w:eastAsia="黑体"/>
          <w:szCs w:val="32"/>
        </w:rPr>
        <w:t>九、部门整体支出绩效自评结果拟应用和公开情况</w:t>
      </w:r>
    </w:p>
    <w:p>
      <w:pPr>
        <w:keepNext w:val="0"/>
        <w:keepLines w:val="0"/>
        <w:pageBreakBefore w:val="0"/>
        <w:widowControl w:val="0"/>
        <w:pBdr>
          <w:bottom w:val="single" w:color="FFFFFF" w:sz="4" w:space="31"/>
        </w:pBdr>
        <w:tabs>
          <w:tab w:val="left" w:pos="1440"/>
        </w:tabs>
        <w:kinsoku/>
        <w:wordWrap/>
        <w:overflowPunct/>
        <w:topLinePunct w:val="0"/>
        <w:autoSpaceDE w:val="0"/>
        <w:autoSpaceDN w:val="0"/>
        <w:bidi w:val="0"/>
        <w:adjustRightInd/>
        <w:snapToGrid/>
        <w:spacing w:line="600" w:lineRule="exact"/>
        <w:ind w:firstLine="640" w:firstLineChars="200"/>
        <w:jc w:val="both"/>
        <w:textAlignment w:val="top"/>
      </w:pPr>
      <w:r>
        <w:rPr>
          <w:rFonts w:hint="eastAsia" w:ascii="仿宋_GB2312" w:hAnsi="仿宋_GB2312" w:eastAsia="仿宋_GB2312" w:cs="仿宋_GB2312"/>
          <w:szCs w:val="32"/>
        </w:rPr>
        <w:t>2021年我</w:t>
      </w:r>
      <w:r>
        <w:rPr>
          <w:rFonts w:hint="eastAsia" w:ascii="仿宋_GB2312" w:hAnsi="仿宋_GB2312" w:cs="仿宋_GB2312"/>
          <w:szCs w:val="32"/>
          <w:lang w:eastAsia="zh-CN"/>
        </w:rPr>
        <w:t>会</w:t>
      </w:r>
      <w:r>
        <w:rPr>
          <w:rFonts w:hint="eastAsia" w:ascii="仿宋_GB2312" w:hAnsi="仿宋_GB2312" w:eastAsia="仿宋_GB2312" w:cs="仿宋_GB2312"/>
          <w:szCs w:val="32"/>
        </w:rPr>
        <w:t>整体支出绩效自评结果为</w:t>
      </w:r>
      <w:r>
        <w:rPr>
          <w:rFonts w:hint="eastAsia" w:ascii="仿宋_GB2312" w:hAnsi="仿宋_GB2312" w:cs="仿宋_GB2312"/>
          <w:szCs w:val="32"/>
          <w:lang w:eastAsia="zh-CN"/>
        </w:rPr>
        <w:t>良好</w:t>
      </w:r>
      <w:r>
        <w:rPr>
          <w:rFonts w:hint="eastAsia" w:ascii="仿宋_GB2312" w:hAnsi="仿宋_GB2312" w:eastAsia="仿宋_GB2312" w:cs="仿宋_GB2312"/>
          <w:szCs w:val="32"/>
        </w:rPr>
        <w:t>，拟通过市财政局指定网站向社会公开，接受社会监督。</w:t>
      </w:r>
      <w:bookmarkStart w:id="0" w:name="_GoBack"/>
      <w:bookmarkEnd w:id="0"/>
    </w:p>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2010601030101010101"/>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3"/>
                      <w:rPr>
                        <w:rFonts w:hint="eastAsia" w:eastAsia="仿宋_GB2312"/>
                        <w:sz w:val="24"/>
                        <w:szCs w:val="24"/>
                        <w:lang w:eastAsia="zh-CN"/>
                      </w:rPr>
                    </w:pPr>
                    <w:r>
                      <w:rPr>
                        <w:rFonts w:hint="eastAsia"/>
                        <w:sz w:val="24"/>
                        <w:szCs w:val="24"/>
                        <w:lang w:eastAsia="zh-CN"/>
                      </w:rPr>
                      <w:fldChar w:fldCharType="begin"/>
                    </w:r>
                    <w:r>
                      <w:rPr>
                        <w:rFonts w:hint="eastAsia"/>
                        <w:sz w:val="24"/>
                        <w:szCs w:val="24"/>
                        <w:lang w:eastAsia="zh-CN"/>
                      </w:rPr>
                      <w:instrText xml:space="preserve"> PAGE  \* MERGEFORMAT </w:instrText>
                    </w:r>
                    <w:r>
                      <w:rPr>
                        <w:rFonts w:hint="eastAsia"/>
                        <w:sz w:val="24"/>
                        <w:szCs w:val="24"/>
                        <w:lang w:eastAsia="zh-CN"/>
                      </w:rPr>
                      <w:fldChar w:fldCharType="separate"/>
                    </w:r>
                    <w:r>
                      <w:rPr>
                        <w:rFonts w:hint="eastAsia"/>
                        <w:sz w:val="24"/>
                        <w:szCs w:val="24"/>
                        <w:lang w:eastAsia="zh-CN"/>
                      </w:rPr>
                      <w:t>1</w:t>
                    </w:r>
                    <w:r>
                      <w:rPr>
                        <w:rFonts w:hint="eastAsia"/>
                        <w:sz w:val="24"/>
                        <w:szCs w:val="24"/>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ZiN2ZiODY2MGM2YTQzZDc5ZTY1YTE2NWMwN2EzN2IifQ=="/>
  </w:docVars>
  <w:rsids>
    <w:rsidRoot w:val="77581F13"/>
    <w:rsid w:val="559709E6"/>
    <w:rsid w:val="67BE2A53"/>
    <w:rsid w:val="77581F13"/>
    <w:rsid w:val="7EB468D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仿宋_GB2312" w:cs="Times New Roman"/>
      <w:kern w:val="2"/>
      <w:sz w:val="32"/>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toc 1"/>
    <w:basedOn w:val="1"/>
    <w:next w:val="1"/>
    <w:unhideWhenUsed/>
    <w:qFormat/>
    <w:uiPriority w:val="39"/>
    <w:rPr>
      <w:rFonts w:ascii="Times New Roman" w:hAnsi="Times New Roman" w:eastAsia="宋体"/>
      <w:sz w:val="21"/>
      <w:szCs w:val="24"/>
    </w:r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6118</Words>
  <Characters>6354</Characters>
  <Lines>0</Lines>
  <Paragraphs>0</Paragraphs>
  <TotalTime>1</TotalTime>
  <ScaleCrop>false</ScaleCrop>
  <LinksUpToDate>false</LinksUpToDate>
  <CharactersWithSpaces>6355</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2022-05-05T08:44:00Z</dcterms:created>
  <dc:creator>瀚瀚筱瀚子</dc:creator>
  <cp:lastModifiedBy>Administrator</cp:lastModifiedBy>
  <cp:lastPrinted>2022-05-05T08:47:00Z</cp:lastPrinted>
  <dcterms:modified xsi:type="dcterms:W3CDTF">2022-09-28T07:44:57Z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92D9EB13A6894933A4A88BFB091F9F21</vt:lpwstr>
  </property>
</Properties>
</file>